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CCFC7" w14:textId="77777777" w:rsidR="00A7383A" w:rsidRPr="00A7383A" w:rsidRDefault="00A7383A" w:rsidP="00A7383A">
      <w:pPr>
        <w:rPr>
          <w:rFonts w:asciiTheme="minorBidi" w:hAnsiTheme="minorBidi"/>
          <w:sz w:val="28"/>
          <w:szCs w:val="28"/>
        </w:rPr>
      </w:pPr>
      <w:r w:rsidRPr="00A7383A">
        <w:rPr>
          <w:rFonts w:asciiTheme="minorBidi" w:hAnsiTheme="minorBidi"/>
          <w:b/>
          <w:bCs/>
          <w:sz w:val="28"/>
          <w:szCs w:val="28"/>
        </w:rPr>
        <w:t>Paul Ricoeur (France, 1913-2005) and the Second Naïveté</w:t>
      </w:r>
    </w:p>
    <w:p w14:paraId="38BBF41D" w14:textId="023EF11E" w:rsidR="00A7383A" w:rsidRPr="00A7383A" w:rsidRDefault="00A7383A" w:rsidP="00F97FBA">
      <w:pPr>
        <w:rPr>
          <w:rFonts w:asciiTheme="minorBidi" w:hAnsiTheme="minorBidi"/>
          <w:sz w:val="28"/>
          <w:szCs w:val="28"/>
        </w:rPr>
      </w:pPr>
      <w:r w:rsidRPr="00A7383A">
        <w:rPr>
          <w:rFonts w:asciiTheme="minorBidi" w:hAnsiTheme="minorBidi"/>
          <w:sz w:val="28"/>
          <w:szCs w:val="28"/>
        </w:rPr>
        <w:t>Summary by Margaret Placentra Johnston,</w:t>
      </w:r>
      <w:r w:rsidR="00F97FBA" w:rsidRPr="00F97FBA">
        <w:t xml:space="preserve"> </w:t>
      </w:r>
      <w:hyperlink r:id="rId4" w:history="1">
        <w:r w:rsidR="00F97FBA" w:rsidRPr="00A858BB">
          <w:rPr>
            <w:rStyle w:val="Hyperlink"/>
            <w:rFonts w:asciiTheme="minorBidi" w:hAnsiTheme="minorBidi"/>
            <w:sz w:val="28"/>
            <w:szCs w:val="28"/>
          </w:rPr>
          <w:t>https://www.mpjauthor.com/spiritual-development-concept</w:t>
        </w:r>
      </w:hyperlink>
      <w:r w:rsidR="00F97FBA">
        <w:rPr>
          <w:rFonts w:asciiTheme="minorBidi" w:hAnsiTheme="minorBidi"/>
          <w:sz w:val="28"/>
          <w:szCs w:val="28"/>
        </w:rPr>
        <w:t xml:space="preserve"> </w:t>
      </w:r>
      <w:r w:rsidRPr="00A7383A">
        <w:rPr>
          <w:rFonts w:asciiTheme="minorBidi" w:hAnsiTheme="minorBidi"/>
          <w:sz w:val="28"/>
          <w:szCs w:val="28"/>
        </w:rPr>
        <w:t>(scroll down and click on “Paul Ricoeur.”</w:t>
      </w:r>
      <w:r w:rsidR="00F97FBA">
        <w:rPr>
          <w:rFonts w:asciiTheme="minorBidi" w:hAnsiTheme="minorBidi"/>
          <w:sz w:val="28"/>
          <w:szCs w:val="28"/>
        </w:rPr>
        <w:t xml:space="preserve"> This is a great website in general.</w:t>
      </w:r>
    </w:p>
    <w:p w14:paraId="1D90C8E4" w14:textId="77777777" w:rsidR="00A7383A" w:rsidRPr="00A7383A" w:rsidRDefault="00A7383A" w:rsidP="00A7383A">
      <w:pPr>
        <w:rPr>
          <w:rFonts w:asciiTheme="minorBidi" w:hAnsiTheme="minorBidi"/>
          <w:sz w:val="28"/>
          <w:szCs w:val="28"/>
        </w:rPr>
      </w:pPr>
      <w:r w:rsidRPr="00A7383A">
        <w:rPr>
          <w:rFonts w:asciiTheme="minorBidi" w:hAnsiTheme="minorBidi"/>
          <w:sz w:val="28"/>
          <w:szCs w:val="28"/>
        </w:rPr>
        <w:t>Though he mentioned the first naïveté only in passing, and as it relates to what happens after it, we can deduce that the first naïveté refers to the interpretation of scripture (or religious belief) where everything is taken at face value. This is the same as saying that the person in the first naïveté believes everything about their religion literally…</w:t>
      </w:r>
    </w:p>
    <w:p w14:paraId="567789D3" w14:textId="77777777" w:rsidR="00A7383A" w:rsidRPr="00A7383A" w:rsidRDefault="00A7383A" w:rsidP="00A7383A">
      <w:pPr>
        <w:rPr>
          <w:rFonts w:asciiTheme="minorBidi" w:hAnsiTheme="minorBidi"/>
          <w:sz w:val="28"/>
          <w:szCs w:val="28"/>
        </w:rPr>
      </w:pPr>
      <w:r w:rsidRPr="00A7383A">
        <w:rPr>
          <w:rFonts w:asciiTheme="minorBidi" w:hAnsiTheme="minorBidi"/>
          <w:b/>
          <w:bCs/>
          <w:sz w:val="28"/>
          <w:szCs w:val="28"/>
        </w:rPr>
        <w:t>Paul Ricoeur and the Critical Distance</w:t>
      </w:r>
    </w:p>
    <w:p w14:paraId="42EF49EE" w14:textId="77777777" w:rsidR="00A7383A" w:rsidRPr="00A7383A" w:rsidRDefault="00A7383A" w:rsidP="00A7383A">
      <w:pPr>
        <w:rPr>
          <w:rFonts w:asciiTheme="minorBidi" w:hAnsiTheme="minorBidi"/>
          <w:sz w:val="28"/>
          <w:szCs w:val="28"/>
        </w:rPr>
      </w:pPr>
      <w:r w:rsidRPr="00A7383A">
        <w:rPr>
          <w:rFonts w:asciiTheme="minorBidi" w:hAnsiTheme="minorBidi"/>
          <w:sz w:val="28"/>
          <w:szCs w:val="28"/>
        </w:rPr>
        <w:t>According to Ricoeur, the rational forces brought to our civilization through modernity have made it difficult to accept religion or scripture in the "first naïveté" sense. Once subjected to rational inspection, the literal meanings of religion really do not hold up. Once a person allows themselves to take a step back from religious belief, and examine it critically, they really cannot believe the simple, naïve, concepts their religion teaches at face value…</w:t>
      </w:r>
    </w:p>
    <w:p w14:paraId="70F406F9" w14:textId="77777777" w:rsidR="00A7383A" w:rsidRPr="00A7383A" w:rsidRDefault="00A7383A" w:rsidP="00A7383A">
      <w:pPr>
        <w:rPr>
          <w:rFonts w:asciiTheme="minorBidi" w:hAnsiTheme="minorBidi"/>
          <w:sz w:val="28"/>
          <w:szCs w:val="28"/>
        </w:rPr>
      </w:pPr>
      <w:r w:rsidRPr="00A7383A">
        <w:rPr>
          <w:rFonts w:asciiTheme="minorBidi" w:hAnsiTheme="minorBidi"/>
          <w:b/>
          <w:bCs/>
          <w:sz w:val="28"/>
          <w:szCs w:val="28"/>
        </w:rPr>
        <w:t>Second Naïveté</w:t>
      </w:r>
    </w:p>
    <w:p w14:paraId="5CBC84A7" w14:textId="14CF071E" w:rsidR="00A7383A" w:rsidRPr="00A7383A" w:rsidRDefault="00A7383A" w:rsidP="00A7383A">
      <w:pPr>
        <w:rPr>
          <w:rFonts w:asciiTheme="minorBidi" w:hAnsiTheme="minorBidi"/>
          <w:sz w:val="28"/>
          <w:szCs w:val="28"/>
        </w:rPr>
      </w:pPr>
      <w:r w:rsidRPr="00A7383A">
        <w:rPr>
          <w:rFonts w:asciiTheme="minorBidi" w:hAnsiTheme="minorBidi"/>
          <w:sz w:val="28"/>
          <w:szCs w:val="28"/>
        </w:rPr>
        <w:t>After the critical distance phase, Ricoeur suggested, there is a way to engage faith in what he called a "second naïveté" way. "Beyond the desert (Rational stage) of criticism, we wish to be called again." (</w:t>
      </w:r>
      <w:r w:rsidR="00F97FBA">
        <w:rPr>
          <w:rFonts w:asciiTheme="minorBidi" w:hAnsiTheme="minorBidi"/>
          <w:sz w:val="28"/>
          <w:szCs w:val="28"/>
        </w:rPr>
        <w:t xml:space="preserve">Ricoeur, </w:t>
      </w:r>
      <w:r w:rsidR="00F97FBA" w:rsidRPr="00F97FBA">
        <w:rPr>
          <w:rFonts w:asciiTheme="minorBidi" w:hAnsiTheme="minorBidi"/>
          <w:i/>
          <w:iCs/>
          <w:sz w:val="28"/>
          <w:szCs w:val="28"/>
        </w:rPr>
        <w:t>The Symbolism of Evil</w:t>
      </w:r>
      <w:r w:rsidR="00F97FBA" w:rsidRPr="00F97FBA">
        <w:rPr>
          <w:rFonts w:asciiTheme="minorBidi" w:hAnsiTheme="minorBidi"/>
          <w:sz w:val="28"/>
          <w:szCs w:val="28"/>
        </w:rPr>
        <w:t>. Boston: Beacon Press, 1967</w:t>
      </w:r>
      <w:r w:rsidRPr="00A7383A">
        <w:rPr>
          <w:rFonts w:asciiTheme="minorBidi" w:hAnsiTheme="minorBidi"/>
          <w:sz w:val="28"/>
          <w:szCs w:val="28"/>
        </w:rPr>
        <w:t>, p. 349)</w:t>
      </w:r>
    </w:p>
    <w:p w14:paraId="4739E0CC" w14:textId="1A5F96C8" w:rsidR="00A7383A" w:rsidRPr="00A7383A" w:rsidRDefault="00A7383A" w:rsidP="00A7383A">
      <w:pPr>
        <w:rPr>
          <w:rFonts w:asciiTheme="minorBidi" w:hAnsiTheme="minorBidi"/>
          <w:sz w:val="28"/>
          <w:szCs w:val="28"/>
        </w:rPr>
      </w:pPr>
      <w:r w:rsidRPr="00A7383A">
        <w:rPr>
          <w:rFonts w:asciiTheme="minorBidi" w:hAnsiTheme="minorBidi"/>
          <w:sz w:val="28"/>
          <w:szCs w:val="28"/>
        </w:rPr>
        <w:t>In this second naïveté, scripture and religious concepts are seen as symbols, (i.e. metaphorical constructs) that we now interpret "in the full responsibility of autonomous thought." (</w:t>
      </w:r>
      <w:r w:rsidR="00F97FBA">
        <w:rPr>
          <w:rFonts w:asciiTheme="minorBidi" w:hAnsiTheme="minorBidi"/>
          <w:sz w:val="28"/>
          <w:szCs w:val="28"/>
        </w:rPr>
        <w:t>Ibid</w:t>
      </w:r>
      <w:r w:rsidRPr="00A7383A">
        <w:rPr>
          <w:rFonts w:asciiTheme="minorBidi" w:hAnsiTheme="minorBidi"/>
          <w:sz w:val="28"/>
          <w:szCs w:val="28"/>
        </w:rPr>
        <w:t>, p. 350)</w:t>
      </w:r>
    </w:p>
    <w:p w14:paraId="1271BBB1" w14:textId="3E4A9398" w:rsidR="00A7383A" w:rsidRPr="00A7383A" w:rsidRDefault="00A7383A" w:rsidP="00A7383A">
      <w:pPr>
        <w:rPr>
          <w:rFonts w:asciiTheme="minorBidi" w:hAnsiTheme="minorBidi"/>
          <w:sz w:val="28"/>
          <w:szCs w:val="28"/>
        </w:rPr>
      </w:pPr>
      <w:r w:rsidRPr="00A7383A">
        <w:rPr>
          <w:rFonts w:asciiTheme="minorBidi" w:hAnsiTheme="minorBidi"/>
          <w:sz w:val="28"/>
          <w:szCs w:val="28"/>
        </w:rPr>
        <w:t>This means we accept that the myths we held</w:t>
      </w:r>
      <w:r w:rsidRPr="00F97FBA">
        <w:rPr>
          <w:rFonts w:asciiTheme="minorBidi" w:hAnsiTheme="minorBidi"/>
          <w:sz w:val="28"/>
          <w:szCs w:val="28"/>
        </w:rPr>
        <w:t xml:space="preserve"> [or as our ancestors held]</w:t>
      </w:r>
      <w:r w:rsidRPr="00A7383A">
        <w:rPr>
          <w:rFonts w:asciiTheme="minorBidi" w:hAnsiTheme="minorBidi"/>
          <w:sz w:val="28"/>
          <w:szCs w:val="28"/>
        </w:rPr>
        <w:t xml:space="preserve"> as truth in the first naïveté (or Faithful stage) are in fact myths, but having passed through the critical distance (or Rational stage,) we begin to reengage these concepts at a different level. We no longer accept them at face value, as presented by religious authorities, but rather interpret them for ourselves, in the light of having assumed personal responsibility for our beliefs. We choose to move toward our own interpretation that recognizes </w:t>
      </w:r>
      <w:r w:rsidRPr="00A7383A">
        <w:rPr>
          <w:rFonts w:asciiTheme="minorBidi" w:hAnsiTheme="minorBidi"/>
          <w:sz w:val="28"/>
          <w:szCs w:val="28"/>
        </w:rPr>
        <w:lastRenderedPageBreak/>
        <w:t xml:space="preserve">these concepts as symbols of something greater than that which the words or teachings imply in their literal sense. </w:t>
      </w:r>
    </w:p>
    <w:p w14:paraId="19A2C66C" w14:textId="60468E6A" w:rsidR="00A7383A" w:rsidRPr="00F97FBA" w:rsidRDefault="00A7383A" w:rsidP="00A7383A">
      <w:pPr>
        <w:rPr>
          <w:rFonts w:asciiTheme="minorBidi" w:hAnsiTheme="minorBidi"/>
          <w:sz w:val="28"/>
          <w:szCs w:val="28"/>
        </w:rPr>
      </w:pPr>
    </w:p>
    <w:sectPr w:rsidR="00A7383A" w:rsidRPr="00F97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777F02E-B6EF-4F87-9921-AEAE51D539FA}"/>
    <w:docVar w:name="dgnword-drafile" w:val="C:\Users\jjvel\AppData\Local\Temp\dra31DE.tmp"/>
    <w:docVar w:name="dgnword-eventsink" w:val="1815986815424"/>
  </w:docVars>
  <w:rsids>
    <w:rsidRoot w:val="00A7383A"/>
    <w:rsid w:val="00A7383A"/>
    <w:rsid w:val="00CF48B1"/>
    <w:rsid w:val="00F97F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4C7E"/>
  <w15:chartTrackingRefBased/>
  <w15:docId w15:val="{3D24F056-0BE3-4911-BA43-8A464FCB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3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38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38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38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3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8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38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38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38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38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3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83A"/>
    <w:rPr>
      <w:rFonts w:eastAsiaTheme="majorEastAsia" w:cstheme="majorBidi"/>
      <w:color w:val="272727" w:themeColor="text1" w:themeTint="D8"/>
    </w:rPr>
  </w:style>
  <w:style w:type="paragraph" w:styleId="Title">
    <w:name w:val="Title"/>
    <w:basedOn w:val="Normal"/>
    <w:next w:val="Normal"/>
    <w:link w:val="TitleChar"/>
    <w:uiPriority w:val="10"/>
    <w:qFormat/>
    <w:rsid w:val="00A73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83A"/>
    <w:pPr>
      <w:spacing w:before="160"/>
      <w:jc w:val="center"/>
    </w:pPr>
    <w:rPr>
      <w:i/>
      <w:iCs/>
      <w:color w:val="404040" w:themeColor="text1" w:themeTint="BF"/>
    </w:rPr>
  </w:style>
  <w:style w:type="character" w:customStyle="1" w:styleId="QuoteChar">
    <w:name w:val="Quote Char"/>
    <w:basedOn w:val="DefaultParagraphFont"/>
    <w:link w:val="Quote"/>
    <w:uiPriority w:val="29"/>
    <w:rsid w:val="00A7383A"/>
    <w:rPr>
      <w:i/>
      <w:iCs/>
      <w:color w:val="404040" w:themeColor="text1" w:themeTint="BF"/>
    </w:rPr>
  </w:style>
  <w:style w:type="paragraph" w:styleId="ListParagraph">
    <w:name w:val="List Paragraph"/>
    <w:basedOn w:val="Normal"/>
    <w:uiPriority w:val="34"/>
    <w:qFormat/>
    <w:rsid w:val="00A7383A"/>
    <w:pPr>
      <w:ind w:left="720"/>
      <w:contextualSpacing/>
    </w:pPr>
  </w:style>
  <w:style w:type="character" w:styleId="IntenseEmphasis">
    <w:name w:val="Intense Emphasis"/>
    <w:basedOn w:val="DefaultParagraphFont"/>
    <w:uiPriority w:val="21"/>
    <w:qFormat/>
    <w:rsid w:val="00A7383A"/>
    <w:rPr>
      <w:i/>
      <w:iCs/>
      <w:color w:val="2F5496" w:themeColor="accent1" w:themeShade="BF"/>
    </w:rPr>
  </w:style>
  <w:style w:type="paragraph" w:styleId="IntenseQuote">
    <w:name w:val="Intense Quote"/>
    <w:basedOn w:val="Normal"/>
    <w:next w:val="Normal"/>
    <w:link w:val="IntenseQuoteChar"/>
    <w:uiPriority w:val="30"/>
    <w:qFormat/>
    <w:rsid w:val="00A73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383A"/>
    <w:rPr>
      <w:i/>
      <w:iCs/>
      <w:color w:val="2F5496" w:themeColor="accent1" w:themeShade="BF"/>
    </w:rPr>
  </w:style>
  <w:style w:type="character" w:styleId="IntenseReference">
    <w:name w:val="Intense Reference"/>
    <w:basedOn w:val="DefaultParagraphFont"/>
    <w:uiPriority w:val="32"/>
    <w:qFormat/>
    <w:rsid w:val="00A7383A"/>
    <w:rPr>
      <w:b/>
      <w:bCs/>
      <w:smallCaps/>
      <w:color w:val="2F5496" w:themeColor="accent1" w:themeShade="BF"/>
      <w:spacing w:val="5"/>
    </w:rPr>
  </w:style>
  <w:style w:type="character" w:styleId="Hyperlink">
    <w:name w:val="Hyperlink"/>
    <w:basedOn w:val="DefaultParagraphFont"/>
    <w:uiPriority w:val="99"/>
    <w:unhideWhenUsed/>
    <w:rsid w:val="00A7383A"/>
    <w:rPr>
      <w:color w:val="0563C1" w:themeColor="hyperlink"/>
      <w:u w:val="single"/>
    </w:rPr>
  </w:style>
  <w:style w:type="character" w:styleId="UnresolvedMention">
    <w:name w:val="Unresolved Mention"/>
    <w:basedOn w:val="DefaultParagraphFont"/>
    <w:uiPriority w:val="99"/>
    <w:semiHidden/>
    <w:unhideWhenUsed/>
    <w:rsid w:val="00A7383A"/>
    <w:rPr>
      <w:color w:val="605E5C"/>
      <w:shd w:val="clear" w:color="auto" w:fill="E1DFDD"/>
    </w:rPr>
  </w:style>
  <w:style w:type="character" w:styleId="FollowedHyperlink">
    <w:name w:val="FollowedHyperlink"/>
    <w:basedOn w:val="DefaultParagraphFont"/>
    <w:uiPriority w:val="99"/>
    <w:semiHidden/>
    <w:unhideWhenUsed/>
    <w:rsid w:val="00F97F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pjauthor.com/spiritual-development-conc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Rabbi Josh Jacobs-Velde</dc:creator>
  <cp:keywords/>
  <dc:description/>
  <cp:lastModifiedBy>Rabbi Josh Jacobs-Velde</cp:lastModifiedBy>
  <cp:revision>2</cp:revision>
  <dcterms:created xsi:type="dcterms:W3CDTF">2026-09-04T19:22:00Z</dcterms:created>
  <dcterms:modified xsi:type="dcterms:W3CDTF">2026-09-04T19:34:00Z</dcterms:modified>
</cp:coreProperties>
</file>