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F9C15" w14:textId="77777777" w:rsidR="003F5640" w:rsidRPr="003F5640" w:rsidRDefault="003F5640" w:rsidP="003F5640">
      <w:pPr>
        <w:spacing w:line="276" w:lineRule="auto"/>
        <w:rPr>
          <w:rFonts w:asciiTheme="minorBidi" w:hAnsiTheme="minorBidi"/>
          <w:sz w:val="28"/>
          <w:szCs w:val="28"/>
          <w:lang w:bidi="he-IL"/>
        </w:rPr>
      </w:pPr>
    </w:p>
    <w:p w14:paraId="7C139E6E" w14:textId="77777777" w:rsidR="003F5640" w:rsidRPr="003F5640" w:rsidRDefault="003F5640" w:rsidP="003F5640">
      <w:pPr>
        <w:spacing w:line="276" w:lineRule="auto"/>
        <w:rPr>
          <w:rFonts w:asciiTheme="minorBidi" w:hAnsiTheme="minorBidi"/>
          <w:sz w:val="28"/>
          <w:szCs w:val="28"/>
        </w:rPr>
      </w:pPr>
      <w:r w:rsidRPr="003F5640">
        <w:rPr>
          <w:rFonts w:asciiTheme="minorBidi" w:hAnsiTheme="minorBidi"/>
          <w:b/>
          <w:bCs/>
          <w:sz w:val="28"/>
          <w:szCs w:val="28"/>
          <w:rtl/>
          <w:lang w:bidi="he-IL"/>
        </w:rPr>
        <w:t xml:space="preserve"> כי המצוה הזאת אשר אני מצוך היום לא נפלאת היא ממך ולא רחוקה היא</w:t>
      </w:r>
      <w:r w:rsidRPr="003F5640">
        <w:rPr>
          <w:rFonts w:asciiTheme="minorBidi" w:hAnsiTheme="minorBidi"/>
          <w:b/>
          <w:bCs/>
          <w:sz w:val="28"/>
          <w:szCs w:val="28"/>
        </w:rPr>
        <w:t xml:space="preserve">The </w:t>
      </w:r>
      <w:r w:rsidRPr="003F5640">
        <w:rPr>
          <w:rFonts w:asciiTheme="minorBidi" w:hAnsiTheme="minorBidi"/>
          <w:b/>
          <w:bCs/>
          <w:i/>
          <w:iCs/>
          <w:sz w:val="28"/>
          <w:szCs w:val="28"/>
        </w:rPr>
        <w:t>mitsvah</w:t>
      </w:r>
      <w:r w:rsidRPr="003F5640">
        <w:rPr>
          <w:rFonts w:asciiTheme="minorBidi" w:hAnsiTheme="minorBidi"/>
          <w:b/>
          <w:bCs/>
          <w:sz w:val="28"/>
          <w:szCs w:val="28"/>
        </w:rPr>
        <w:t xml:space="preserve"> which I command you on this day is not too wondrous for you, it is not distant from you</w:t>
      </w:r>
      <w:r w:rsidRPr="003F5640">
        <w:rPr>
          <w:rFonts w:asciiTheme="minorBidi" w:hAnsiTheme="minorBidi"/>
          <w:sz w:val="28"/>
          <w:szCs w:val="28"/>
        </w:rPr>
        <w:t xml:space="preserve"> (Deut. 30:11).</w:t>
      </w:r>
    </w:p>
    <w:p w14:paraId="17B1D9C6" w14:textId="799CFDE9" w:rsidR="003F5640" w:rsidRPr="003F5640" w:rsidRDefault="003F5640" w:rsidP="003F5640">
      <w:pPr>
        <w:spacing w:line="276" w:lineRule="auto"/>
        <w:rPr>
          <w:rFonts w:asciiTheme="minorBidi" w:hAnsiTheme="minorBidi"/>
          <w:sz w:val="28"/>
          <w:szCs w:val="28"/>
        </w:rPr>
      </w:pPr>
      <w:r w:rsidRPr="003F5640">
        <w:rPr>
          <w:rFonts w:asciiTheme="minorBidi" w:hAnsiTheme="minorBidi"/>
          <w:sz w:val="28"/>
          <w:szCs w:val="28"/>
        </w:rPr>
        <w:t xml:space="preserve">Rabbi Yehoshua ben Levi teaches: why does Moses specify </w:t>
      </w:r>
      <w:r w:rsidRPr="003F5640">
        <w:rPr>
          <w:rFonts w:asciiTheme="minorBidi" w:hAnsiTheme="minorBidi"/>
          <w:b/>
          <w:bCs/>
          <w:sz w:val="28"/>
          <w:szCs w:val="28"/>
        </w:rPr>
        <w:t>on this day</w:t>
      </w:r>
      <w:r w:rsidRPr="003F5640">
        <w:rPr>
          <w:rFonts w:asciiTheme="minorBidi" w:hAnsiTheme="minorBidi"/>
          <w:sz w:val="28"/>
          <w:szCs w:val="28"/>
        </w:rPr>
        <w:t xml:space="preserve">? To teach that </w:t>
      </w:r>
      <w:proofErr w:type="spellStart"/>
      <w:r w:rsidRPr="003F5640">
        <w:rPr>
          <w:rFonts w:asciiTheme="minorBidi" w:hAnsiTheme="minorBidi"/>
          <w:i/>
          <w:iCs/>
          <w:sz w:val="28"/>
          <w:szCs w:val="28"/>
        </w:rPr>
        <w:t>mitsvot</w:t>
      </w:r>
      <w:proofErr w:type="spellEnd"/>
      <w:r w:rsidRPr="003F5640">
        <w:rPr>
          <w:rFonts w:asciiTheme="minorBidi" w:hAnsiTheme="minorBidi"/>
          <w:sz w:val="28"/>
          <w:szCs w:val="28"/>
        </w:rPr>
        <w:t xml:space="preserve"> should be done today, not tomorrow. </w:t>
      </w:r>
      <w:r w:rsidRPr="003F5640">
        <w:rPr>
          <w:rFonts w:asciiTheme="minorBidi" w:hAnsiTheme="minorBidi"/>
          <w:sz w:val="28"/>
          <w:szCs w:val="28"/>
        </w:rPr>
        <w:t xml:space="preserve">Today do them; tomorrow receive their benefit </w:t>
      </w:r>
      <w:r w:rsidRPr="003F5640">
        <w:rPr>
          <w:rFonts w:asciiTheme="minorBidi" w:hAnsiTheme="minorBidi"/>
          <w:sz w:val="28"/>
          <w:szCs w:val="28"/>
        </w:rPr>
        <w:t>(</w:t>
      </w:r>
      <w:proofErr w:type="spellStart"/>
      <w:r w:rsidRPr="00260785">
        <w:rPr>
          <w:rFonts w:asciiTheme="minorBidi" w:hAnsiTheme="minorBidi"/>
          <w:i/>
          <w:iCs/>
          <w:sz w:val="28"/>
          <w:szCs w:val="28"/>
        </w:rPr>
        <w:t>Eruvin</w:t>
      </w:r>
      <w:proofErr w:type="spellEnd"/>
      <w:r w:rsidRPr="003F5640">
        <w:rPr>
          <w:rFonts w:asciiTheme="minorBidi" w:hAnsiTheme="minorBidi"/>
          <w:sz w:val="28"/>
          <w:szCs w:val="28"/>
        </w:rPr>
        <w:t xml:space="preserve"> 22a).  Elsewhere it is taught that you should taste from the food cooking for Shabbat on Friday (</w:t>
      </w:r>
      <w:proofErr w:type="spellStart"/>
      <w:r w:rsidRPr="003F5640">
        <w:rPr>
          <w:rFonts w:asciiTheme="minorBidi" w:hAnsiTheme="minorBidi"/>
          <w:i/>
          <w:iCs/>
          <w:sz w:val="28"/>
          <w:szCs w:val="28"/>
        </w:rPr>
        <w:t>Shibboley</w:t>
      </w:r>
      <w:proofErr w:type="spellEnd"/>
      <w:r w:rsidRPr="003F5640">
        <w:rPr>
          <w:rFonts w:asciiTheme="minorBidi" w:hAnsiTheme="minorBidi"/>
          <w:i/>
          <w:iCs/>
          <w:sz w:val="28"/>
          <w:szCs w:val="28"/>
        </w:rPr>
        <w:t xml:space="preserve"> ha-</w:t>
      </w:r>
      <w:proofErr w:type="spellStart"/>
      <w:r w:rsidRPr="003F5640">
        <w:rPr>
          <w:rFonts w:asciiTheme="minorBidi" w:hAnsiTheme="minorBidi"/>
          <w:i/>
          <w:iCs/>
          <w:sz w:val="28"/>
          <w:szCs w:val="28"/>
        </w:rPr>
        <w:t>Leket</w:t>
      </w:r>
      <w:proofErr w:type="spellEnd"/>
      <w:r w:rsidRPr="003F5640">
        <w:rPr>
          <w:rFonts w:asciiTheme="minorBidi" w:hAnsiTheme="minorBidi"/>
          <w:sz w:val="28"/>
          <w:szCs w:val="28"/>
        </w:rPr>
        <w:t xml:space="preserve"> 82), [“tasting” a </w:t>
      </w:r>
      <w:r w:rsidRPr="003F5640">
        <w:rPr>
          <w:rFonts w:asciiTheme="minorBidi" w:hAnsiTheme="minorBidi"/>
          <w:i/>
          <w:iCs/>
          <w:sz w:val="28"/>
          <w:szCs w:val="28"/>
        </w:rPr>
        <w:t>mitsvah</w:t>
      </w:r>
      <w:r w:rsidRPr="003F5640">
        <w:rPr>
          <w:rFonts w:asciiTheme="minorBidi" w:hAnsiTheme="minorBidi"/>
          <w:sz w:val="28"/>
          <w:szCs w:val="28"/>
        </w:rPr>
        <w:t xml:space="preserve"> as soon as possible.]</w:t>
      </w:r>
    </w:p>
    <w:p w14:paraId="1CFC457E" w14:textId="1C066764" w:rsidR="003F5640" w:rsidRPr="003F5640" w:rsidRDefault="003F5640" w:rsidP="003F5640">
      <w:pPr>
        <w:spacing w:line="276" w:lineRule="auto"/>
        <w:rPr>
          <w:rFonts w:asciiTheme="minorBidi" w:hAnsiTheme="minorBidi"/>
          <w:sz w:val="28"/>
          <w:szCs w:val="28"/>
        </w:rPr>
      </w:pPr>
      <w:r w:rsidRPr="003F5640">
        <w:rPr>
          <w:rFonts w:asciiTheme="minorBidi" w:hAnsiTheme="minorBidi"/>
          <w:sz w:val="28"/>
          <w:szCs w:val="28"/>
        </w:rPr>
        <w:t xml:space="preserve">To understand this, remember that this world is the Sabbath Eve that prepares for [the ultimate] Shabbat. When you fulfill any one of the </w:t>
      </w:r>
      <w:r w:rsidRPr="003F5640">
        <w:rPr>
          <w:rFonts w:asciiTheme="minorBidi" w:hAnsiTheme="minorBidi"/>
          <w:sz w:val="28"/>
          <w:szCs w:val="28"/>
        </w:rPr>
        <w:t>mitzvot</w:t>
      </w:r>
      <w:r w:rsidRPr="003F5640">
        <w:rPr>
          <w:rFonts w:asciiTheme="minorBidi" w:hAnsiTheme="minorBidi"/>
          <w:sz w:val="28"/>
          <w:szCs w:val="28"/>
        </w:rPr>
        <w:t xml:space="preserve"> you should do it with such clarity and purity of intention that you experience the pleasures of the world-to-come in the very act of the </w:t>
      </w:r>
      <w:r w:rsidRPr="003F5640">
        <w:rPr>
          <w:rFonts w:asciiTheme="minorBidi" w:hAnsiTheme="minorBidi"/>
          <w:i/>
          <w:iCs/>
          <w:sz w:val="28"/>
          <w:szCs w:val="28"/>
        </w:rPr>
        <w:t>mitzvah</w:t>
      </w:r>
      <w:r w:rsidRPr="003F5640">
        <w:rPr>
          <w:rFonts w:asciiTheme="minorBidi" w:hAnsiTheme="minorBidi"/>
          <w:sz w:val="28"/>
          <w:szCs w:val="28"/>
        </w:rPr>
        <w:t xml:space="preserve">. But even this pleasure is only a “taste” compared to the ultimate pleasure that “no eye has seen, but God alone” (Is. 64:3). </w:t>
      </w:r>
    </w:p>
    <w:p w14:paraId="1502ADF8" w14:textId="235D0E98" w:rsidR="003F5640" w:rsidRPr="003F5640" w:rsidRDefault="003F5640" w:rsidP="003F5640">
      <w:pPr>
        <w:spacing w:line="276" w:lineRule="auto"/>
        <w:rPr>
          <w:rFonts w:asciiTheme="minorBidi" w:hAnsiTheme="minorBidi"/>
          <w:sz w:val="28"/>
          <w:szCs w:val="28"/>
        </w:rPr>
      </w:pPr>
      <w:r w:rsidRPr="003F5640">
        <w:rPr>
          <w:rFonts w:asciiTheme="minorBidi" w:hAnsiTheme="minorBidi"/>
          <w:sz w:val="28"/>
          <w:szCs w:val="28"/>
        </w:rPr>
        <w:t>This is “you should taste” [this other-worldly pleasure] by means of your great love. This is the meaning of the teaching “enjoying the fruits of labor is better than the fear of Heaven (</w:t>
      </w:r>
      <w:proofErr w:type="spellStart"/>
      <w:r w:rsidRPr="00260785">
        <w:rPr>
          <w:rFonts w:asciiTheme="minorBidi" w:hAnsiTheme="minorBidi"/>
          <w:i/>
          <w:iCs/>
          <w:sz w:val="28"/>
          <w:szCs w:val="28"/>
        </w:rPr>
        <w:t>Berakhot</w:t>
      </w:r>
      <w:proofErr w:type="spellEnd"/>
      <w:r w:rsidRPr="003F5640">
        <w:rPr>
          <w:rFonts w:asciiTheme="minorBidi" w:hAnsiTheme="minorBidi"/>
          <w:sz w:val="28"/>
          <w:szCs w:val="28"/>
        </w:rPr>
        <w:t xml:space="preserve"> 8a).” Fulfilling the </w:t>
      </w:r>
      <w:r w:rsidRPr="003F5640">
        <w:rPr>
          <w:rFonts w:asciiTheme="minorBidi" w:hAnsiTheme="minorBidi"/>
          <w:sz w:val="28"/>
          <w:szCs w:val="28"/>
        </w:rPr>
        <w:t>mitzvot</w:t>
      </w:r>
      <w:r w:rsidRPr="003F5640">
        <w:rPr>
          <w:rFonts w:asciiTheme="minorBidi" w:hAnsiTheme="minorBidi"/>
          <w:sz w:val="28"/>
          <w:szCs w:val="28"/>
        </w:rPr>
        <w:t xml:space="preserve"> with love and deriving pleasure from doing them is better than serving God from fear and not enjoying it.</w:t>
      </w:r>
    </w:p>
    <w:p w14:paraId="22D8C99A" w14:textId="24D01C4D" w:rsidR="003F5640" w:rsidRPr="003F5640" w:rsidRDefault="003F5640" w:rsidP="003F5640">
      <w:pPr>
        <w:spacing w:line="276" w:lineRule="auto"/>
        <w:rPr>
          <w:rFonts w:asciiTheme="minorBidi" w:hAnsiTheme="minorBidi"/>
          <w:sz w:val="28"/>
          <w:szCs w:val="28"/>
        </w:rPr>
      </w:pPr>
      <w:r w:rsidRPr="003F5640">
        <w:rPr>
          <w:rFonts w:asciiTheme="minorBidi" w:hAnsiTheme="minorBidi"/>
          <w:sz w:val="28"/>
          <w:szCs w:val="28"/>
        </w:rPr>
        <w:t xml:space="preserve">That is the meaning of: </w:t>
      </w:r>
      <w:r w:rsidRPr="003F5640">
        <w:rPr>
          <w:rFonts w:asciiTheme="minorBidi" w:hAnsiTheme="minorBidi"/>
          <w:b/>
          <w:bCs/>
          <w:sz w:val="28"/>
          <w:szCs w:val="28"/>
        </w:rPr>
        <w:t xml:space="preserve">the </w:t>
      </w:r>
      <w:r w:rsidRPr="003F5640">
        <w:rPr>
          <w:rFonts w:asciiTheme="minorBidi" w:hAnsiTheme="minorBidi"/>
          <w:b/>
          <w:bCs/>
          <w:i/>
          <w:iCs/>
          <w:sz w:val="28"/>
          <w:szCs w:val="28"/>
        </w:rPr>
        <w:t>mitsvah</w:t>
      </w:r>
      <w:r w:rsidRPr="003F5640">
        <w:rPr>
          <w:rFonts w:asciiTheme="minorBidi" w:hAnsiTheme="minorBidi"/>
          <w:b/>
          <w:bCs/>
          <w:sz w:val="28"/>
          <w:szCs w:val="28"/>
        </w:rPr>
        <w:t xml:space="preserve"> which I command you on this day</w:t>
      </w:r>
      <w:r w:rsidRPr="003F5640">
        <w:rPr>
          <w:rFonts w:asciiTheme="minorBidi" w:hAnsiTheme="minorBidi"/>
          <w:sz w:val="28"/>
          <w:szCs w:val="28"/>
        </w:rPr>
        <w:t xml:space="preserve">. </w:t>
      </w:r>
      <w:r w:rsidRPr="003F5640">
        <w:rPr>
          <w:rFonts w:asciiTheme="minorBidi" w:hAnsiTheme="minorBidi"/>
          <w:b/>
          <w:bCs/>
          <w:sz w:val="28"/>
          <w:szCs w:val="28"/>
        </w:rPr>
        <w:t>This day</w:t>
      </w:r>
      <w:r w:rsidRPr="003F5640">
        <w:rPr>
          <w:rFonts w:asciiTheme="minorBidi" w:hAnsiTheme="minorBidi"/>
          <w:sz w:val="28"/>
          <w:szCs w:val="28"/>
        </w:rPr>
        <w:t xml:space="preserve"> indeed means that although you must fulfill the </w:t>
      </w:r>
      <w:r w:rsidRPr="003F5640">
        <w:rPr>
          <w:rFonts w:asciiTheme="minorBidi" w:hAnsiTheme="minorBidi"/>
          <w:i/>
          <w:iCs/>
          <w:sz w:val="28"/>
          <w:szCs w:val="28"/>
        </w:rPr>
        <w:t>mitzvot</w:t>
      </w:r>
      <w:r w:rsidRPr="003F5640">
        <w:rPr>
          <w:rFonts w:asciiTheme="minorBidi" w:hAnsiTheme="minorBidi"/>
          <w:sz w:val="28"/>
          <w:szCs w:val="28"/>
        </w:rPr>
        <w:t xml:space="preserve"> today, you will only benefit from them in the [hidden] future. Still, </w:t>
      </w:r>
      <w:r w:rsidRPr="003F5640">
        <w:rPr>
          <w:rFonts w:asciiTheme="minorBidi" w:hAnsiTheme="minorBidi"/>
          <w:b/>
          <w:bCs/>
          <w:sz w:val="28"/>
          <w:szCs w:val="28"/>
        </w:rPr>
        <w:t>it is not too wondrous for you,</w:t>
      </w:r>
      <w:r w:rsidRPr="003F5640">
        <w:rPr>
          <w:rFonts w:asciiTheme="minorBidi" w:hAnsiTheme="minorBidi"/>
          <w:sz w:val="28"/>
          <w:szCs w:val="28"/>
        </w:rPr>
        <w:t xml:space="preserve"> the reward is not completely hidden from you, and even in this world you can experience or “taste” in fulfilling the </w:t>
      </w:r>
      <w:r w:rsidRPr="003F5640">
        <w:rPr>
          <w:rFonts w:asciiTheme="minorBidi" w:hAnsiTheme="minorBidi"/>
          <w:i/>
          <w:iCs/>
          <w:sz w:val="28"/>
          <w:szCs w:val="28"/>
        </w:rPr>
        <w:t>mitzvah</w:t>
      </w:r>
      <w:r w:rsidRPr="003F5640">
        <w:rPr>
          <w:rFonts w:asciiTheme="minorBidi" w:hAnsiTheme="minorBidi"/>
          <w:sz w:val="28"/>
          <w:szCs w:val="28"/>
        </w:rPr>
        <w:t xml:space="preserve"> something of [the pleasure of] the world-to-come. </w:t>
      </w:r>
    </w:p>
    <w:p w14:paraId="71BAEFDC" w14:textId="77777777" w:rsidR="003F5640" w:rsidRPr="003F5640" w:rsidRDefault="003F5640" w:rsidP="003F5640">
      <w:pPr>
        <w:spacing w:line="276" w:lineRule="auto"/>
        <w:rPr>
          <w:rFonts w:asciiTheme="minorBidi" w:hAnsiTheme="minorBidi"/>
          <w:sz w:val="28"/>
          <w:szCs w:val="28"/>
        </w:rPr>
      </w:pPr>
      <w:r w:rsidRPr="003F5640">
        <w:rPr>
          <w:rFonts w:asciiTheme="minorBidi" w:hAnsiTheme="minorBidi"/>
          <w:sz w:val="28"/>
          <w:szCs w:val="28"/>
        </w:rPr>
        <w:t xml:space="preserve">The verse continues: </w:t>
      </w:r>
      <w:r w:rsidRPr="003F5640">
        <w:rPr>
          <w:rFonts w:asciiTheme="minorBidi" w:hAnsiTheme="minorBidi"/>
          <w:b/>
          <w:bCs/>
          <w:sz w:val="28"/>
          <w:szCs w:val="28"/>
        </w:rPr>
        <w:t>It is not beyond you</w:t>
      </w:r>
      <w:r w:rsidRPr="003F5640">
        <w:rPr>
          <w:rFonts w:asciiTheme="minorBidi" w:hAnsiTheme="minorBidi"/>
          <w:sz w:val="28"/>
          <w:szCs w:val="28"/>
        </w:rPr>
        <w:t xml:space="preserve">. This pleasure from </w:t>
      </w:r>
      <w:proofErr w:type="spellStart"/>
      <w:r w:rsidRPr="003F5640">
        <w:rPr>
          <w:rFonts w:asciiTheme="minorBidi" w:hAnsiTheme="minorBidi"/>
          <w:i/>
          <w:iCs/>
          <w:sz w:val="28"/>
          <w:szCs w:val="28"/>
        </w:rPr>
        <w:t>mitsvot</w:t>
      </w:r>
      <w:proofErr w:type="spellEnd"/>
      <w:r w:rsidRPr="003F5640">
        <w:rPr>
          <w:rFonts w:asciiTheme="minorBidi" w:hAnsiTheme="minorBidi"/>
          <w:i/>
          <w:iCs/>
          <w:sz w:val="28"/>
          <w:szCs w:val="28"/>
        </w:rPr>
        <w:t xml:space="preserve"> </w:t>
      </w:r>
      <w:r w:rsidRPr="003F5640">
        <w:rPr>
          <w:rFonts w:asciiTheme="minorBidi" w:hAnsiTheme="minorBidi"/>
          <w:sz w:val="28"/>
          <w:szCs w:val="28"/>
        </w:rPr>
        <w:t xml:space="preserve">is not unattainable. It can easily be attained by fulfilling the </w:t>
      </w:r>
      <w:proofErr w:type="spellStart"/>
      <w:r w:rsidRPr="003F5640">
        <w:rPr>
          <w:rFonts w:asciiTheme="minorBidi" w:hAnsiTheme="minorBidi"/>
          <w:i/>
          <w:iCs/>
          <w:sz w:val="28"/>
          <w:szCs w:val="28"/>
        </w:rPr>
        <w:t>mitsvot</w:t>
      </w:r>
      <w:proofErr w:type="spellEnd"/>
      <w:r w:rsidRPr="003F5640">
        <w:rPr>
          <w:rFonts w:asciiTheme="minorBidi" w:hAnsiTheme="minorBidi"/>
          <w:sz w:val="28"/>
          <w:szCs w:val="28"/>
        </w:rPr>
        <w:t xml:space="preserve"> with awe and love and with great longing. Then you will enjoy the fruits of your labor.</w:t>
      </w:r>
    </w:p>
    <w:p w14:paraId="2B90BFBD" w14:textId="0F6E7145" w:rsidR="003F5640" w:rsidRPr="003F5640" w:rsidRDefault="003F5640" w:rsidP="003F5640">
      <w:pPr>
        <w:pStyle w:val="Heading1"/>
        <w:numPr>
          <w:ilvl w:val="0"/>
          <w:numId w:val="1"/>
        </w:numPr>
        <w:tabs>
          <w:tab w:val="clear" w:pos="432"/>
        </w:tabs>
        <w:spacing w:line="276" w:lineRule="auto"/>
        <w:ind w:left="0" w:firstLine="0"/>
        <w:rPr>
          <w:rFonts w:asciiTheme="minorBidi" w:hAnsiTheme="minorBidi" w:cstheme="minorBidi"/>
          <w:b/>
          <w:sz w:val="28"/>
          <w:szCs w:val="28"/>
        </w:rPr>
      </w:pPr>
      <w:r w:rsidRPr="003F5640">
        <w:rPr>
          <w:rFonts w:asciiTheme="minorBidi" w:hAnsiTheme="minorBidi" w:cstheme="minorBidi"/>
          <w:b/>
          <w:sz w:val="28"/>
          <w:szCs w:val="28"/>
        </w:rPr>
        <w:lastRenderedPageBreak/>
        <w:t xml:space="preserve"> </w:t>
      </w:r>
      <w:proofErr w:type="spellStart"/>
      <w:r w:rsidRPr="003F5640">
        <w:rPr>
          <w:rFonts w:asciiTheme="minorBidi" w:hAnsiTheme="minorBidi" w:cstheme="minorBidi"/>
          <w:b/>
          <w:sz w:val="28"/>
          <w:szCs w:val="28"/>
        </w:rPr>
        <w:t>Mevasser</w:t>
      </w:r>
      <w:proofErr w:type="spellEnd"/>
      <w:r w:rsidRPr="003F5640">
        <w:rPr>
          <w:rFonts w:asciiTheme="minorBidi" w:hAnsiTheme="minorBidi" w:cstheme="minorBidi"/>
          <w:b/>
          <w:sz w:val="28"/>
          <w:szCs w:val="28"/>
        </w:rPr>
        <w:t xml:space="preserve"> Tsedek </w:t>
      </w:r>
      <w:r w:rsidRPr="003F5640">
        <w:rPr>
          <w:rFonts w:asciiTheme="minorBidi" w:hAnsiTheme="minorBidi" w:cstheme="minorBidi"/>
          <w:b/>
          <w:sz w:val="28"/>
          <w:szCs w:val="28"/>
        </w:rPr>
        <w:t xml:space="preserve">(Yissakhar Dov of </w:t>
      </w:r>
      <w:proofErr w:type="spellStart"/>
      <w:r w:rsidRPr="003F5640">
        <w:rPr>
          <w:rFonts w:asciiTheme="minorBidi" w:hAnsiTheme="minorBidi" w:cstheme="minorBidi"/>
          <w:b/>
          <w:sz w:val="28"/>
          <w:szCs w:val="28"/>
        </w:rPr>
        <w:t>Zloczow</w:t>
      </w:r>
      <w:proofErr w:type="spellEnd"/>
      <w:r w:rsidRPr="003F5640">
        <w:rPr>
          <w:rFonts w:asciiTheme="minorBidi" w:hAnsiTheme="minorBidi" w:cstheme="minorBidi"/>
          <w:b/>
          <w:sz w:val="28"/>
          <w:szCs w:val="28"/>
        </w:rPr>
        <w:t xml:space="preserve"> (d. 1795), student of the Maggid of </w:t>
      </w:r>
      <w:proofErr w:type="spellStart"/>
      <w:r w:rsidRPr="003F5640">
        <w:rPr>
          <w:rFonts w:asciiTheme="minorBidi" w:hAnsiTheme="minorBidi" w:cstheme="minorBidi"/>
          <w:b/>
          <w:sz w:val="28"/>
          <w:szCs w:val="28"/>
        </w:rPr>
        <w:t>Mezritch</w:t>
      </w:r>
      <w:proofErr w:type="spellEnd"/>
      <w:r w:rsidRPr="003F5640">
        <w:rPr>
          <w:rFonts w:asciiTheme="minorBidi" w:hAnsiTheme="minorBidi" w:cstheme="minorBidi"/>
          <w:b/>
          <w:sz w:val="28"/>
          <w:szCs w:val="28"/>
        </w:rPr>
        <w:t>.</w:t>
      </w:r>
      <w:r>
        <w:rPr>
          <w:rFonts w:asciiTheme="minorBidi" w:hAnsiTheme="minorBidi" w:cstheme="minorBidi"/>
          <w:b/>
          <w:sz w:val="28"/>
          <w:szCs w:val="28"/>
        </w:rPr>
        <w:t xml:space="preserve"> (Trans. Rabbi Art Green, slightly adapted)</w:t>
      </w:r>
    </w:p>
    <w:p w14:paraId="6B187007" w14:textId="77777777" w:rsidR="003F5640" w:rsidRDefault="003F5640" w:rsidP="003F5640">
      <w:pPr>
        <w:rPr>
          <w:rFonts w:asciiTheme="minorBidi" w:hAnsiTheme="minorBidi"/>
          <w:sz w:val="28"/>
          <w:szCs w:val="28"/>
        </w:rPr>
      </w:pPr>
    </w:p>
    <w:p w14:paraId="5359AA17" w14:textId="2477F0F9" w:rsidR="003F5640" w:rsidRPr="003F5640" w:rsidRDefault="003F5640" w:rsidP="003F5640">
      <w:pPr>
        <w:rPr>
          <w:rFonts w:asciiTheme="minorBidi" w:hAnsiTheme="minorBidi"/>
          <w:sz w:val="28"/>
          <w:szCs w:val="28"/>
        </w:rPr>
      </w:pPr>
      <w:r>
        <w:rPr>
          <w:rFonts w:asciiTheme="minorBidi" w:hAnsiTheme="minorBidi"/>
          <w:sz w:val="28"/>
          <w:szCs w:val="28"/>
        </w:rPr>
        <w:t>Commentary by Rabbi Art Green:</w:t>
      </w:r>
    </w:p>
    <w:p w14:paraId="238EA97E" w14:textId="77777777" w:rsidR="003F5640" w:rsidRPr="003F5640" w:rsidRDefault="003F5640" w:rsidP="003F5640">
      <w:pPr>
        <w:rPr>
          <w:rFonts w:asciiTheme="minorBidi" w:hAnsiTheme="minorBidi"/>
          <w:sz w:val="28"/>
          <w:szCs w:val="28"/>
        </w:rPr>
      </w:pPr>
      <w:r w:rsidRPr="003F5640">
        <w:rPr>
          <w:rFonts w:asciiTheme="minorBidi" w:hAnsiTheme="minorBidi"/>
          <w:sz w:val="28"/>
          <w:szCs w:val="28"/>
        </w:rPr>
        <w:t xml:space="preserve">A very Hasidic reading, encouraging us to take pleasure in the performance of a </w:t>
      </w:r>
      <w:r w:rsidRPr="003F5640">
        <w:rPr>
          <w:rFonts w:asciiTheme="minorBidi" w:hAnsiTheme="minorBidi"/>
          <w:i/>
          <w:iCs/>
          <w:sz w:val="28"/>
          <w:szCs w:val="28"/>
        </w:rPr>
        <w:t>mitsvah</w:t>
      </w:r>
      <w:r w:rsidRPr="003F5640">
        <w:rPr>
          <w:rFonts w:asciiTheme="minorBidi" w:hAnsiTheme="minorBidi"/>
          <w:sz w:val="28"/>
          <w:szCs w:val="28"/>
        </w:rPr>
        <w:t>, just as we enjoy that special moment of tasting the shabbat meal while it is still cooking.  That sense of tasting anticipated pleasure does not have to see ‘</w:t>
      </w:r>
      <w:proofErr w:type="spellStart"/>
      <w:r w:rsidRPr="003F5640">
        <w:rPr>
          <w:rFonts w:asciiTheme="minorBidi" w:hAnsiTheme="minorBidi"/>
          <w:i/>
          <w:iCs/>
          <w:sz w:val="28"/>
          <w:szCs w:val="28"/>
        </w:rPr>
        <w:t>olam</w:t>
      </w:r>
      <w:proofErr w:type="spellEnd"/>
      <w:r w:rsidRPr="003F5640">
        <w:rPr>
          <w:rFonts w:asciiTheme="minorBidi" w:hAnsiTheme="minorBidi"/>
          <w:i/>
          <w:iCs/>
          <w:sz w:val="28"/>
          <w:szCs w:val="28"/>
        </w:rPr>
        <w:t xml:space="preserve"> ha-</w:t>
      </w:r>
      <w:proofErr w:type="spellStart"/>
      <w:r w:rsidRPr="003F5640">
        <w:rPr>
          <w:rFonts w:asciiTheme="minorBidi" w:hAnsiTheme="minorBidi"/>
          <w:i/>
          <w:iCs/>
          <w:sz w:val="28"/>
          <w:szCs w:val="28"/>
        </w:rPr>
        <w:t>ba</w:t>
      </w:r>
      <w:proofErr w:type="spellEnd"/>
      <w:r w:rsidRPr="003F5640">
        <w:rPr>
          <w:rFonts w:asciiTheme="minorBidi" w:hAnsiTheme="minorBidi"/>
          <w:sz w:val="28"/>
          <w:szCs w:val="28"/>
        </w:rPr>
        <w:t xml:space="preserve"> as “the afterlife,” as usually understood.  Read it as the Zohar does, as an alternative and more perfect universe that is always just one step ahead of us.  We may not quite get there, but we enjoy a taste of its delights.</w:t>
      </w:r>
    </w:p>
    <w:p w14:paraId="2EF28A02" w14:textId="77777777" w:rsidR="003F5640" w:rsidRPr="003F5640" w:rsidRDefault="003F5640">
      <w:pPr>
        <w:rPr>
          <w:rFonts w:asciiTheme="minorBidi" w:hAnsiTheme="minorBidi"/>
          <w:sz w:val="28"/>
          <w:szCs w:val="28"/>
        </w:rPr>
      </w:pPr>
    </w:p>
    <w:sectPr w:rsidR="003F5640" w:rsidRPr="003F5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50475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93CCB7D-E5FD-4ACF-88D4-8D38A951D503}"/>
    <w:docVar w:name="dgnword-eventsink" w:val="2993318045392"/>
  </w:docVars>
  <w:rsids>
    <w:rsidRoot w:val="003F5640"/>
    <w:rsid w:val="00260785"/>
    <w:rsid w:val="003F5640"/>
    <w:rsid w:val="00641F80"/>
    <w:rsid w:val="008B5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C012"/>
  <w15:chartTrackingRefBased/>
  <w15:docId w15:val="{46B3CBCA-F7B7-4BCD-A7D6-237BF0C7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640"/>
    <w:rPr>
      <w:lang w:bidi="ar-SA"/>
    </w:rPr>
  </w:style>
  <w:style w:type="paragraph" w:styleId="Heading1">
    <w:name w:val="heading 1"/>
    <w:basedOn w:val="Normal"/>
    <w:next w:val="Normal"/>
    <w:link w:val="Heading1Char"/>
    <w:qFormat/>
    <w:rsid w:val="003F56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56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56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56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56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56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6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6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6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6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56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56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56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56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56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6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6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640"/>
    <w:rPr>
      <w:rFonts w:eastAsiaTheme="majorEastAsia" w:cstheme="majorBidi"/>
      <w:color w:val="272727" w:themeColor="text1" w:themeTint="D8"/>
    </w:rPr>
  </w:style>
  <w:style w:type="paragraph" w:styleId="Title">
    <w:name w:val="Title"/>
    <w:basedOn w:val="Normal"/>
    <w:next w:val="Normal"/>
    <w:link w:val="TitleChar"/>
    <w:uiPriority w:val="10"/>
    <w:qFormat/>
    <w:rsid w:val="003F5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6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6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6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640"/>
    <w:pPr>
      <w:spacing w:before="160"/>
      <w:jc w:val="center"/>
    </w:pPr>
    <w:rPr>
      <w:i/>
      <w:iCs/>
      <w:color w:val="404040" w:themeColor="text1" w:themeTint="BF"/>
    </w:rPr>
  </w:style>
  <w:style w:type="character" w:customStyle="1" w:styleId="QuoteChar">
    <w:name w:val="Quote Char"/>
    <w:basedOn w:val="DefaultParagraphFont"/>
    <w:link w:val="Quote"/>
    <w:uiPriority w:val="29"/>
    <w:rsid w:val="003F5640"/>
    <w:rPr>
      <w:i/>
      <w:iCs/>
      <w:color w:val="404040" w:themeColor="text1" w:themeTint="BF"/>
    </w:rPr>
  </w:style>
  <w:style w:type="paragraph" w:styleId="ListParagraph">
    <w:name w:val="List Paragraph"/>
    <w:basedOn w:val="Normal"/>
    <w:uiPriority w:val="34"/>
    <w:qFormat/>
    <w:rsid w:val="003F5640"/>
    <w:pPr>
      <w:ind w:left="720"/>
      <w:contextualSpacing/>
    </w:pPr>
  </w:style>
  <w:style w:type="character" w:styleId="IntenseEmphasis">
    <w:name w:val="Intense Emphasis"/>
    <w:basedOn w:val="DefaultParagraphFont"/>
    <w:uiPriority w:val="21"/>
    <w:qFormat/>
    <w:rsid w:val="003F5640"/>
    <w:rPr>
      <w:i/>
      <w:iCs/>
      <w:color w:val="2F5496" w:themeColor="accent1" w:themeShade="BF"/>
    </w:rPr>
  </w:style>
  <w:style w:type="paragraph" w:styleId="IntenseQuote">
    <w:name w:val="Intense Quote"/>
    <w:basedOn w:val="Normal"/>
    <w:next w:val="Normal"/>
    <w:link w:val="IntenseQuoteChar"/>
    <w:uiPriority w:val="30"/>
    <w:qFormat/>
    <w:rsid w:val="003F5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5640"/>
    <w:rPr>
      <w:i/>
      <w:iCs/>
      <w:color w:val="2F5496" w:themeColor="accent1" w:themeShade="BF"/>
    </w:rPr>
  </w:style>
  <w:style w:type="character" w:styleId="IntenseReference">
    <w:name w:val="Intense Reference"/>
    <w:basedOn w:val="DefaultParagraphFont"/>
    <w:uiPriority w:val="32"/>
    <w:qFormat/>
    <w:rsid w:val="003F56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Josh Jacobs-Velde</dc:creator>
  <cp:keywords/>
  <dc:description/>
  <cp:lastModifiedBy>Rabbi Josh Jacobs-Velde</cp:lastModifiedBy>
  <cp:revision>2</cp:revision>
  <cp:lastPrinted>2025-09-19T17:31:00Z</cp:lastPrinted>
  <dcterms:created xsi:type="dcterms:W3CDTF">2025-09-19T17:18:00Z</dcterms:created>
  <dcterms:modified xsi:type="dcterms:W3CDTF">2025-09-19T17:45:00Z</dcterms:modified>
</cp:coreProperties>
</file>